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473" w:rsidRPr="00F84992" w:rsidRDefault="00FD0658">
      <w:pPr>
        <w:rPr>
          <w:b/>
          <w:color w:val="C45911" w:themeColor="accent2" w:themeShade="BF"/>
          <w:sz w:val="32"/>
          <w:szCs w:val="32"/>
        </w:rPr>
      </w:pPr>
      <w:bookmarkStart w:id="0" w:name="_GoBack"/>
      <w:r>
        <w:rPr>
          <w:b/>
          <w:color w:val="C45911" w:themeColor="accent2" w:themeShade="BF"/>
          <w:sz w:val="32"/>
          <w:szCs w:val="32"/>
        </w:rPr>
        <w:t>MIA COCOA</w:t>
      </w:r>
      <w:r w:rsidR="00E57B44" w:rsidRPr="00F84992">
        <w:rPr>
          <w:b/>
          <w:color w:val="C45911" w:themeColor="accent2" w:themeShade="BF"/>
          <w:sz w:val="32"/>
          <w:szCs w:val="32"/>
        </w:rPr>
        <w:t>! ™</w:t>
      </w:r>
      <w:r w:rsidR="006C7C26" w:rsidRPr="00F84992">
        <w:rPr>
          <w:b/>
          <w:color w:val="C45911" w:themeColor="accent2" w:themeShade="BF"/>
          <w:sz w:val="32"/>
          <w:szCs w:val="32"/>
        </w:rPr>
        <w:t xml:space="preserve"> </w:t>
      </w:r>
      <w:r w:rsidR="004D772B">
        <w:rPr>
          <w:b/>
          <w:color w:val="C45911" w:themeColor="accent2" w:themeShade="BF"/>
          <w:sz w:val="32"/>
          <w:szCs w:val="32"/>
        </w:rPr>
        <w:t xml:space="preserve">Actually Good </w:t>
      </w:r>
      <w:r w:rsidR="00E83703">
        <w:rPr>
          <w:b/>
          <w:color w:val="C45911" w:themeColor="accent2" w:themeShade="BF"/>
          <w:sz w:val="32"/>
          <w:szCs w:val="32"/>
        </w:rPr>
        <w:t>Protein</w:t>
      </w:r>
      <w:r w:rsidR="000663F5">
        <w:rPr>
          <w:b/>
          <w:color w:val="C45911" w:themeColor="accent2" w:themeShade="BF"/>
          <w:sz w:val="32"/>
          <w:szCs w:val="32"/>
        </w:rPr>
        <w:t xml:space="preserve"> </w:t>
      </w:r>
      <w:r w:rsidR="006541C7">
        <w:rPr>
          <w:b/>
          <w:color w:val="C45911" w:themeColor="accent2" w:themeShade="BF"/>
          <w:sz w:val="32"/>
          <w:szCs w:val="32"/>
        </w:rPr>
        <w:t>Powder</w:t>
      </w:r>
      <w:r w:rsidR="00810058">
        <w:rPr>
          <w:b/>
          <w:color w:val="C45911" w:themeColor="accent2" w:themeShade="BF"/>
          <w:sz w:val="32"/>
          <w:szCs w:val="32"/>
        </w:rPr>
        <w:t xml:space="preserve"> </w:t>
      </w:r>
    </w:p>
    <w:p w:rsidR="00E6425F" w:rsidRDefault="00E6425F" w:rsidP="00D81F4D">
      <w:pPr>
        <w:spacing w:after="0"/>
      </w:pPr>
      <w:r>
        <w:t>Chocolate tastes extra</w:t>
      </w:r>
      <w:r w:rsidR="0032455A">
        <w:t xml:space="preserve"> </w:t>
      </w:r>
      <w:r>
        <w:t xml:space="preserve">ordinary, but it’s the cocoa flavanols which are </w:t>
      </w:r>
      <w:r w:rsidR="0032455A">
        <w:rPr>
          <w:b/>
          <w:color w:val="FF0000"/>
        </w:rPr>
        <w:t>EXTRAORDINARY</w:t>
      </w:r>
      <w:r>
        <w:t xml:space="preserve">! No other food has yet been found which can match cocoa’s natural </w:t>
      </w:r>
      <w:r w:rsidR="0032455A" w:rsidRPr="00F47F76">
        <w:rPr>
          <w:b/>
          <w:color w:val="FF0000"/>
        </w:rPr>
        <w:t>HEALTHY</w:t>
      </w:r>
      <w:r w:rsidRPr="00F47F76">
        <w:rPr>
          <w:color w:val="FF0000"/>
        </w:rPr>
        <w:t xml:space="preserve"> </w:t>
      </w:r>
      <w:r>
        <w:t>properties an</w:t>
      </w:r>
      <w:r w:rsidR="00810058">
        <w:t>d at the same time taste great</w:t>
      </w:r>
      <w:r w:rsidR="00810058" w:rsidRPr="0032455A">
        <w:rPr>
          <w:color w:val="C45911" w:themeColor="accent2" w:themeShade="BF"/>
        </w:rPr>
        <w:t xml:space="preserve">.  </w:t>
      </w:r>
      <w:r w:rsidRPr="0032455A">
        <w:rPr>
          <w:color w:val="C45911" w:themeColor="accent2" w:themeShade="BF"/>
        </w:rPr>
        <w:t xml:space="preserve">MIA COCOA! </w:t>
      </w:r>
      <w:r>
        <w:t xml:space="preserve">™ delivers 400 mg </w:t>
      </w:r>
      <w:r w:rsidR="00810058">
        <w:t>of cocoa flavanols per serving!</w:t>
      </w:r>
    </w:p>
    <w:p w:rsidR="00E6425F" w:rsidRDefault="00E6425F" w:rsidP="00D81F4D">
      <w:pPr>
        <w:spacing w:after="0"/>
      </w:pPr>
    </w:p>
    <w:p w:rsidR="00E6425F" w:rsidRDefault="006541C7" w:rsidP="00D81F4D">
      <w:pPr>
        <w:spacing w:after="0"/>
      </w:pPr>
      <w:r>
        <w:rPr>
          <w:noProof/>
        </w:rPr>
        <w:drawing>
          <wp:inline distT="0" distB="0" distL="0" distR="0" wp14:anchorId="40AE9570" wp14:editId="3033642D">
            <wp:extent cx="4572000" cy="27432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6425F" w:rsidRDefault="00E6425F" w:rsidP="00E6425F">
      <w:pPr>
        <w:spacing w:after="0"/>
      </w:pPr>
    </w:p>
    <w:p w:rsidR="00901163" w:rsidRDefault="00810058" w:rsidP="00810058">
      <w:r>
        <w:t xml:space="preserve">Enjoy the rich, delicious taste of dark decadent chocolate using our “patent pending” formulation specially designed to provide the right amount of nutrients to aid in muscle recovery.  Each </w:t>
      </w:r>
      <w:r w:rsidR="0032455A">
        <w:t>serving</w:t>
      </w:r>
      <w:r>
        <w:t xml:space="preserve"> provides an average of 400 mg of cocoa flavanol scientifically proven to help maintain the elasticity of your blood vessels which will aid in the recovery process and </w:t>
      </w:r>
      <w:r w:rsidR="008D7123">
        <w:t>helps build</w:t>
      </w:r>
      <w:r>
        <w:t xml:space="preserve"> lean muscle mass</w:t>
      </w:r>
      <w:r w:rsidR="00901163">
        <w:t>‡.</w:t>
      </w:r>
    </w:p>
    <w:p w:rsidR="00810058" w:rsidRPr="0032455A" w:rsidRDefault="00810058" w:rsidP="00810058">
      <w:pPr>
        <w:pStyle w:val="ListParagraph"/>
        <w:numPr>
          <w:ilvl w:val="0"/>
          <w:numId w:val="5"/>
        </w:numPr>
        <w:rPr>
          <w:color w:val="FF0000"/>
        </w:rPr>
      </w:pPr>
      <w:r w:rsidRPr="0032455A">
        <w:rPr>
          <w:color w:val="FF0000"/>
        </w:rPr>
        <w:t xml:space="preserve">Only 10 grams of added sugar </w:t>
      </w:r>
      <w:r w:rsidR="00901163" w:rsidRPr="0032455A">
        <w:rPr>
          <w:color w:val="FF0000"/>
        </w:rPr>
        <w:t>with</w:t>
      </w:r>
      <w:r w:rsidRPr="0032455A">
        <w:rPr>
          <w:color w:val="FF0000"/>
        </w:rPr>
        <w:t xml:space="preserve"> the right amount of protein, to aid in muscle recovery</w:t>
      </w:r>
    </w:p>
    <w:p w:rsidR="00810058" w:rsidRPr="0032455A" w:rsidRDefault="00810058" w:rsidP="00810058">
      <w:pPr>
        <w:pStyle w:val="ListParagraph"/>
        <w:numPr>
          <w:ilvl w:val="0"/>
          <w:numId w:val="5"/>
        </w:numPr>
        <w:rPr>
          <w:color w:val="FF0000"/>
        </w:rPr>
      </w:pPr>
      <w:r w:rsidRPr="0032455A">
        <w:rPr>
          <w:color w:val="FF0000"/>
        </w:rPr>
        <w:t>Tested for heavy metal content</w:t>
      </w:r>
    </w:p>
    <w:p w:rsidR="00810058" w:rsidRPr="0032455A" w:rsidRDefault="00810058" w:rsidP="00810058">
      <w:pPr>
        <w:pStyle w:val="ListParagraph"/>
        <w:numPr>
          <w:ilvl w:val="0"/>
          <w:numId w:val="5"/>
        </w:numPr>
        <w:rPr>
          <w:color w:val="FF0000"/>
        </w:rPr>
      </w:pPr>
      <w:r w:rsidRPr="0032455A">
        <w:rPr>
          <w:color w:val="FF0000"/>
        </w:rPr>
        <w:t>Only three natural ingredients</w:t>
      </w:r>
      <w:r w:rsidR="00901163" w:rsidRPr="0032455A">
        <w:rPr>
          <w:color w:val="FF0000"/>
        </w:rPr>
        <w:t xml:space="preserve"> </w:t>
      </w:r>
    </w:p>
    <w:p w:rsidR="008D7123" w:rsidRPr="0032455A" w:rsidRDefault="008D7123" w:rsidP="008D7123">
      <w:pPr>
        <w:pStyle w:val="ListParagraph"/>
        <w:numPr>
          <w:ilvl w:val="0"/>
          <w:numId w:val="5"/>
        </w:numPr>
        <w:rPr>
          <w:color w:val="FF0000"/>
        </w:rPr>
      </w:pPr>
      <w:r w:rsidRPr="0032455A">
        <w:rPr>
          <w:color w:val="FF0000"/>
        </w:rPr>
        <w:t>No preservatives,  artificial colors or artificial flavors</w:t>
      </w:r>
    </w:p>
    <w:p w:rsidR="00810058" w:rsidRPr="0032455A" w:rsidRDefault="00810058" w:rsidP="00810058">
      <w:pPr>
        <w:pStyle w:val="ListParagraph"/>
        <w:numPr>
          <w:ilvl w:val="0"/>
          <w:numId w:val="5"/>
        </w:numPr>
        <w:rPr>
          <w:color w:val="FF0000"/>
        </w:rPr>
      </w:pPr>
      <w:r w:rsidRPr="0032455A">
        <w:rPr>
          <w:color w:val="FF0000"/>
        </w:rPr>
        <w:t>170 great tasting calories per serving</w:t>
      </w:r>
      <w:r w:rsidR="00901163" w:rsidRPr="0032455A">
        <w:rPr>
          <w:color w:val="FF0000"/>
        </w:rPr>
        <w:t xml:space="preserve"> </w:t>
      </w:r>
    </w:p>
    <w:p w:rsidR="00810058" w:rsidRDefault="00810058" w:rsidP="00810058">
      <w:pPr>
        <w:pStyle w:val="ListParagraph"/>
        <w:numPr>
          <w:ilvl w:val="0"/>
          <w:numId w:val="5"/>
        </w:numPr>
      </w:pPr>
      <w:r w:rsidRPr="0032455A">
        <w:rPr>
          <w:color w:val="FF0000"/>
        </w:rPr>
        <w:t>Promotes brain, skin, heart and circulatory health</w:t>
      </w:r>
      <w:r w:rsidR="00901163">
        <w:t>‡</w:t>
      </w:r>
    </w:p>
    <w:p w:rsidR="008D7123" w:rsidRDefault="00E6425F" w:rsidP="00810058">
      <w:r w:rsidRPr="00E6425F">
        <w:t>When consumed daily,</w:t>
      </w:r>
      <w:r w:rsidR="0032455A">
        <w:t xml:space="preserve"> scientific</w:t>
      </w:r>
      <w:r w:rsidR="00901163">
        <w:t xml:space="preserve"> studies </w:t>
      </w:r>
      <w:r w:rsidR="00810058" w:rsidRPr="00501D14">
        <w:t xml:space="preserve">have shown that in combination with a balanced diet and a healthy </w:t>
      </w:r>
      <w:r w:rsidR="00810058">
        <w:t>lifestyle cocoa flavanols help suppor</w:t>
      </w:r>
      <w:r w:rsidR="008D7123">
        <w:t>t a person’s circulatory system. This is critical for overall health and fitness!</w:t>
      </w:r>
    </w:p>
    <w:p w:rsidR="00810058" w:rsidRDefault="00901163" w:rsidP="00810058">
      <w:r>
        <w:t xml:space="preserve">Please visit </w:t>
      </w:r>
      <w:hyperlink r:id="rId6" w:history="1">
        <w:r w:rsidRPr="005B3E00">
          <w:rPr>
            <w:rStyle w:val="Hyperlink"/>
          </w:rPr>
          <w:t>www.miacocoa.net</w:t>
        </w:r>
      </w:hyperlink>
      <w:r w:rsidR="0032455A">
        <w:t xml:space="preserve"> for additional information on</w:t>
      </w:r>
      <w:r>
        <w:t xml:space="preserve"> the science </w:t>
      </w:r>
      <w:r w:rsidR="0032455A">
        <w:t>of</w:t>
      </w:r>
      <w:r>
        <w:t xml:space="preserve"> cocoa flavanols!</w:t>
      </w:r>
    </w:p>
    <w:p w:rsidR="00810058" w:rsidRDefault="00810058" w:rsidP="00810058">
      <w:r>
        <w:t xml:space="preserve">Truly cocoa flavanols are extraordinary, now you can receive over 400mg </w:t>
      </w:r>
      <w:r w:rsidR="004574AD">
        <w:t xml:space="preserve">of them </w:t>
      </w:r>
      <w:r w:rsidR="00901163">
        <w:t xml:space="preserve">with each serving of the great tasting </w:t>
      </w:r>
      <w:r w:rsidR="00901163" w:rsidRPr="0032455A">
        <w:rPr>
          <w:color w:val="C45911" w:themeColor="accent2" w:themeShade="BF"/>
        </w:rPr>
        <w:t>MIA COCOA!</w:t>
      </w:r>
      <w:r w:rsidR="00901163">
        <w:t xml:space="preserve"> ™products.</w:t>
      </w:r>
    </w:p>
    <w:p w:rsidR="0024120A" w:rsidRDefault="0024120A" w:rsidP="00810058"/>
    <w:p w:rsidR="0024120A" w:rsidRDefault="0024120A" w:rsidP="0032455A">
      <w:pPr>
        <w:spacing w:after="0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B89D9FF" wp14:editId="727D07A4">
                <wp:simplePos x="0" y="0"/>
                <wp:positionH relativeFrom="column">
                  <wp:posOffset>1005840</wp:posOffset>
                </wp:positionH>
                <wp:positionV relativeFrom="paragraph">
                  <wp:posOffset>142875</wp:posOffset>
                </wp:positionV>
                <wp:extent cx="3718560" cy="1404620"/>
                <wp:effectExtent l="0" t="0" r="1524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85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25F" w:rsidRPr="00E6425F" w:rsidRDefault="00810058" w:rsidP="0032455A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‡ </w:t>
                            </w:r>
                            <w:r w:rsidR="00E6425F" w:rsidRPr="00E6425F">
                              <w:rPr>
                                <w:sz w:val="16"/>
                                <w:szCs w:val="16"/>
                              </w:rPr>
                              <w:t>These statements have not been evaluated by the Food and Drug Administration.</w:t>
                            </w:r>
                            <w:r w:rsidR="00E6425F" w:rsidRPr="00E6425F">
                              <w:rPr>
                                <w:sz w:val="16"/>
                                <w:szCs w:val="16"/>
                              </w:rPr>
                              <w:br/>
                              <w:t>This product is not intended to diagnose, treat, cure, or prevent any disease.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89D9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9.2pt;margin-top:11.25pt;width:292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">
                <v:textbox style="mso-fit-shape-to-text:t">
                  <w:txbxContent>
                    <w:p w:rsidR="00E6425F" w:rsidRPr="00E6425F" w:rsidRDefault="00810058" w:rsidP="0032455A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‡ </w:t>
                      </w:r>
                      <w:r w:rsidR="00E6425F" w:rsidRPr="00E6425F">
                        <w:rPr>
                          <w:sz w:val="16"/>
                          <w:szCs w:val="16"/>
                        </w:rPr>
                        <w:t>These statements have not been evaluated by the Food and Drug Administration.</w:t>
                      </w:r>
                      <w:r w:rsidR="00E6425F" w:rsidRPr="00E6425F">
                        <w:rPr>
                          <w:sz w:val="16"/>
                          <w:szCs w:val="16"/>
                        </w:rPr>
                        <w:br/>
                        <w:t>This product is not intended to diagnose, treat, cure, or prevent any disease.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4120A" w:rsidRDefault="0024120A" w:rsidP="0032455A">
      <w:pPr>
        <w:spacing w:after="0"/>
        <w:jc w:val="center"/>
      </w:pPr>
    </w:p>
    <w:p w:rsidR="0024120A" w:rsidRDefault="0024120A" w:rsidP="0032455A">
      <w:pPr>
        <w:spacing w:after="0"/>
        <w:jc w:val="center"/>
      </w:pPr>
    </w:p>
    <w:p w:rsidR="0024120A" w:rsidRDefault="0024120A" w:rsidP="0024120A">
      <w:pPr>
        <w:spacing w:after="0"/>
      </w:pPr>
    </w:p>
    <w:bookmarkEnd w:id="0"/>
    <w:p w:rsidR="0024120A" w:rsidRDefault="0024120A" w:rsidP="0024120A">
      <w:pPr>
        <w:spacing w:after="0"/>
      </w:pPr>
    </w:p>
    <w:p w:rsidR="00E57B44" w:rsidRPr="0032455A" w:rsidRDefault="00E57B44" w:rsidP="0024120A">
      <w:pPr>
        <w:spacing w:after="0"/>
      </w:pPr>
    </w:p>
    <w:sectPr w:rsidR="00E57B44" w:rsidRPr="0032455A" w:rsidSect="0024120A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D1825"/>
    <w:multiLevelType w:val="hybridMultilevel"/>
    <w:tmpl w:val="E7A67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124AC8"/>
    <w:multiLevelType w:val="multilevel"/>
    <w:tmpl w:val="513CC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617146D"/>
    <w:multiLevelType w:val="multilevel"/>
    <w:tmpl w:val="936E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56774A0"/>
    <w:multiLevelType w:val="multilevel"/>
    <w:tmpl w:val="E8500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77C25AD"/>
    <w:multiLevelType w:val="multilevel"/>
    <w:tmpl w:val="48F2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E833D48"/>
    <w:multiLevelType w:val="multilevel"/>
    <w:tmpl w:val="720A8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F510D9D"/>
    <w:multiLevelType w:val="multilevel"/>
    <w:tmpl w:val="E8D4D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9DC7632"/>
    <w:multiLevelType w:val="hybridMultilevel"/>
    <w:tmpl w:val="031A5BFE"/>
    <w:lvl w:ilvl="0" w:tplc="92507D5C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B44"/>
    <w:rsid w:val="0000531F"/>
    <w:rsid w:val="0000650B"/>
    <w:rsid w:val="00007EDD"/>
    <w:rsid w:val="000127BF"/>
    <w:rsid w:val="00024304"/>
    <w:rsid w:val="00026A20"/>
    <w:rsid w:val="000276B3"/>
    <w:rsid w:val="0003431C"/>
    <w:rsid w:val="000374C6"/>
    <w:rsid w:val="00042D77"/>
    <w:rsid w:val="00047318"/>
    <w:rsid w:val="00055958"/>
    <w:rsid w:val="000601D5"/>
    <w:rsid w:val="000663F5"/>
    <w:rsid w:val="00067EFF"/>
    <w:rsid w:val="00081E2C"/>
    <w:rsid w:val="00096EF9"/>
    <w:rsid w:val="000A28C3"/>
    <w:rsid w:val="000A2C55"/>
    <w:rsid w:val="000B65EF"/>
    <w:rsid w:val="000E207E"/>
    <w:rsid w:val="000F60DD"/>
    <w:rsid w:val="000F6EE8"/>
    <w:rsid w:val="0010207E"/>
    <w:rsid w:val="00116735"/>
    <w:rsid w:val="001260D7"/>
    <w:rsid w:val="00135F67"/>
    <w:rsid w:val="00146D9C"/>
    <w:rsid w:val="001604E3"/>
    <w:rsid w:val="00160B0B"/>
    <w:rsid w:val="001632F1"/>
    <w:rsid w:val="00177345"/>
    <w:rsid w:val="00181499"/>
    <w:rsid w:val="001C2E92"/>
    <w:rsid w:val="001C4249"/>
    <w:rsid w:val="00207E1D"/>
    <w:rsid w:val="00212A6D"/>
    <w:rsid w:val="00221CBF"/>
    <w:rsid w:val="00222E9A"/>
    <w:rsid w:val="0022631A"/>
    <w:rsid w:val="00227A8C"/>
    <w:rsid w:val="00231891"/>
    <w:rsid w:val="0024120A"/>
    <w:rsid w:val="00247FC1"/>
    <w:rsid w:val="00250583"/>
    <w:rsid w:val="00250CE8"/>
    <w:rsid w:val="002656EC"/>
    <w:rsid w:val="0027581D"/>
    <w:rsid w:val="00277D8B"/>
    <w:rsid w:val="002853EF"/>
    <w:rsid w:val="00286F3F"/>
    <w:rsid w:val="002D068E"/>
    <w:rsid w:val="002E3C31"/>
    <w:rsid w:val="002F6223"/>
    <w:rsid w:val="00304DB2"/>
    <w:rsid w:val="00314AF9"/>
    <w:rsid w:val="00315866"/>
    <w:rsid w:val="00316454"/>
    <w:rsid w:val="0032455A"/>
    <w:rsid w:val="003313E2"/>
    <w:rsid w:val="003324F9"/>
    <w:rsid w:val="00335EA4"/>
    <w:rsid w:val="00340ABA"/>
    <w:rsid w:val="00385114"/>
    <w:rsid w:val="00391D75"/>
    <w:rsid w:val="00396E61"/>
    <w:rsid w:val="003975AC"/>
    <w:rsid w:val="003A0A97"/>
    <w:rsid w:val="003A6A11"/>
    <w:rsid w:val="003B4984"/>
    <w:rsid w:val="003B59A3"/>
    <w:rsid w:val="003C0638"/>
    <w:rsid w:val="003C6BF4"/>
    <w:rsid w:val="003D3B51"/>
    <w:rsid w:val="003E6941"/>
    <w:rsid w:val="003F69F9"/>
    <w:rsid w:val="004001A0"/>
    <w:rsid w:val="00412A5D"/>
    <w:rsid w:val="00424D5C"/>
    <w:rsid w:val="0043161D"/>
    <w:rsid w:val="00432650"/>
    <w:rsid w:val="0045183B"/>
    <w:rsid w:val="00456525"/>
    <w:rsid w:val="004574AD"/>
    <w:rsid w:val="00460EE2"/>
    <w:rsid w:val="004615B1"/>
    <w:rsid w:val="004627C8"/>
    <w:rsid w:val="00466E0C"/>
    <w:rsid w:val="004731FC"/>
    <w:rsid w:val="00473ECE"/>
    <w:rsid w:val="00477601"/>
    <w:rsid w:val="00492D6C"/>
    <w:rsid w:val="004970A3"/>
    <w:rsid w:val="004974F3"/>
    <w:rsid w:val="004A123E"/>
    <w:rsid w:val="004A46FA"/>
    <w:rsid w:val="004A7CFF"/>
    <w:rsid w:val="004B7599"/>
    <w:rsid w:val="004C1D46"/>
    <w:rsid w:val="004D589C"/>
    <w:rsid w:val="004D772B"/>
    <w:rsid w:val="004E4D2A"/>
    <w:rsid w:val="004E7E86"/>
    <w:rsid w:val="005068B5"/>
    <w:rsid w:val="00511FAD"/>
    <w:rsid w:val="0051468E"/>
    <w:rsid w:val="005155A1"/>
    <w:rsid w:val="0052264B"/>
    <w:rsid w:val="00527BB9"/>
    <w:rsid w:val="005300C9"/>
    <w:rsid w:val="00530C0A"/>
    <w:rsid w:val="00532E78"/>
    <w:rsid w:val="00540B57"/>
    <w:rsid w:val="0054162A"/>
    <w:rsid w:val="00541EBF"/>
    <w:rsid w:val="005711AC"/>
    <w:rsid w:val="00592225"/>
    <w:rsid w:val="005D6B9A"/>
    <w:rsid w:val="005F5D37"/>
    <w:rsid w:val="006049EF"/>
    <w:rsid w:val="00604C25"/>
    <w:rsid w:val="006134CC"/>
    <w:rsid w:val="006224AB"/>
    <w:rsid w:val="00635828"/>
    <w:rsid w:val="00637897"/>
    <w:rsid w:val="006541C7"/>
    <w:rsid w:val="00662162"/>
    <w:rsid w:val="00662623"/>
    <w:rsid w:val="006740F1"/>
    <w:rsid w:val="006C7C26"/>
    <w:rsid w:val="006D409C"/>
    <w:rsid w:val="006D4C07"/>
    <w:rsid w:val="006D7CCD"/>
    <w:rsid w:val="006E147E"/>
    <w:rsid w:val="00717994"/>
    <w:rsid w:val="00735F6B"/>
    <w:rsid w:val="00767465"/>
    <w:rsid w:val="00771738"/>
    <w:rsid w:val="00782CC9"/>
    <w:rsid w:val="00796739"/>
    <w:rsid w:val="007B0C21"/>
    <w:rsid w:val="007B183D"/>
    <w:rsid w:val="007D479C"/>
    <w:rsid w:val="007E4723"/>
    <w:rsid w:val="008031E3"/>
    <w:rsid w:val="00810058"/>
    <w:rsid w:val="0082138B"/>
    <w:rsid w:val="00821FE0"/>
    <w:rsid w:val="008224A1"/>
    <w:rsid w:val="008237D8"/>
    <w:rsid w:val="0082552C"/>
    <w:rsid w:val="00837E95"/>
    <w:rsid w:val="00846B8B"/>
    <w:rsid w:val="00854B9E"/>
    <w:rsid w:val="008577BA"/>
    <w:rsid w:val="00864509"/>
    <w:rsid w:val="00867804"/>
    <w:rsid w:val="00872286"/>
    <w:rsid w:val="008A1D47"/>
    <w:rsid w:val="008B420C"/>
    <w:rsid w:val="008C16E0"/>
    <w:rsid w:val="008D7123"/>
    <w:rsid w:val="008F1B57"/>
    <w:rsid w:val="00900A80"/>
    <w:rsid w:val="00901163"/>
    <w:rsid w:val="009078C9"/>
    <w:rsid w:val="00914D52"/>
    <w:rsid w:val="0093481A"/>
    <w:rsid w:val="009B1E6C"/>
    <w:rsid w:val="009B52D6"/>
    <w:rsid w:val="009B6433"/>
    <w:rsid w:val="009D1AE8"/>
    <w:rsid w:val="009D2948"/>
    <w:rsid w:val="009D5F6F"/>
    <w:rsid w:val="009E604F"/>
    <w:rsid w:val="009F23E0"/>
    <w:rsid w:val="009F6442"/>
    <w:rsid w:val="00A030BA"/>
    <w:rsid w:val="00A0388B"/>
    <w:rsid w:val="00A30592"/>
    <w:rsid w:val="00A3152B"/>
    <w:rsid w:val="00A33869"/>
    <w:rsid w:val="00A43FFA"/>
    <w:rsid w:val="00A54001"/>
    <w:rsid w:val="00A56683"/>
    <w:rsid w:val="00A57E4A"/>
    <w:rsid w:val="00A6180C"/>
    <w:rsid w:val="00A65A49"/>
    <w:rsid w:val="00A67E79"/>
    <w:rsid w:val="00A85337"/>
    <w:rsid w:val="00A91063"/>
    <w:rsid w:val="00AA6ED9"/>
    <w:rsid w:val="00AC59C3"/>
    <w:rsid w:val="00AC5FEC"/>
    <w:rsid w:val="00AC69BF"/>
    <w:rsid w:val="00AD13C4"/>
    <w:rsid w:val="00AE137D"/>
    <w:rsid w:val="00AE287A"/>
    <w:rsid w:val="00B07513"/>
    <w:rsid w:val="00B107C8"/>
    <w:rsid w:val="00B14868"/>
    <w:rsid w:val="00B248DC"/>
    <w:rsid w:val="00B32A31"/>
    <w:rsid w:val="00B330CF"/>
    <w:rsid w:val="00B52933"/>
    <w:rsid w:val="00B54FFF"/>
    <w:rsid w:val="00B8137C"/>
    <w:rsid w:val="00B81A20"/>
    <w:rsid w:val="00B86D5E"/>
    <w:rsid w:val="00B90606"/>
    <w:rsid w:val="00BB7705"/>
    <w:rsid w:val="00BC65F4"/>
    <w:rsid w:val="00BD3B21"/>
    <w:rsid w:val="00BE770E"/>
    <w:rsid w:val="00C00B44"/>
    <w:rsid w:val="00C52DF1"/>
    <w:rsid w:val="00C55E06"/>
    <w:rsid w:val="00C626A4"/>
    <w:rsid w:val="00C62CF2"/>
    <w:rsid w:val="00C735FD"/>
    <w:rsid w:val="00C94F93"/>
    <w:rsid w:val="00CA215B"/>
    <w:rsid w:val="00CA585C"/>
    <w:rsid w:val="00CA6B25"/>
    <w:rsid w:val="00CA75FA"/>
    <w:rsid w:val="00CB32D3"/>
    <w:rsid w:val="00CB3E80"/>
    <w:rsid w:val="00CB43D2"/>
    <w:rsid w:val="00CC093F"/>
    <w:rsid w:val="00CC6C88"/>
    <w:rsid w:val="00CE26FB"/>
    <w:rsid w:val="00D03CB9"/>
    <w:rsid w:val="00D05D19"/>
    <w:rsid w:val="00D11B7D"/>
    <w:rsid w:val="00D13EFE"/>
    <w:rsid w:val="00D34403"/>
    <w:rsid w:val="00D43AAF"/>
    <w:rsid w:val="00D539B0"/>
    <w:rsid w:val="00D62D07"/>
    <w:rsid w:val="00D80A84"/>
    <w:rsid w:val="00D81F4D"/>
    <w:rsid w:val="00D8386D"/>
    <w:rsid w:val="00D92ABB"/>
    <w:rsid w:val="00D965D4"/>
    <w:rsid w:val="00DA0FD4"/>
    <w:rsid w:val="00DB00B6"/>
    <w:rsid w:val="00DB13CC"/>
    <w:rsid w:val="00DB2E0C"/>
    <w:rsid w:val="00DB5CA4"/>
    <w:rsid w:val="00DC26DA"/>
    <w:rsid w:val="00DC709D"/>
    <w:rsid w:val="00DC738C"/>
    <w:rsid w:val="00DC75E1"/>
    <w:rsid w:val="00DD02E2"/>
    <w:rsid w:val="00DD5D48"/>
    <w:rsid w:val="00DE716B"/>
    <w:rsid w:val="00E23401"/>
    <w:rsid w:val="00E3770A"/>
    <w:rsid w:val="00E476D1"/>
    <w:rsid w:val="00E57B44"/>
    <w:rsid w:val="00E60933"/>
    <w:rsid w:val="00E60A1A"/>
    <w:rsid w:val="00E63C66"/>
    <w:rsid w:val="00E6425F"/>
    <w:rsid w:val="00E65C24"/>
    <w:rsid w:val="00E6649D"/>
    <w:rsid w:val="00E72906"/>
    <w:rsid w:val="00E77982"/>
    <w:rsid w:val="00E83703"/>
    <w:rsid w:val="00E856E0"/>
    <w:rsid w:val="00EA7707"/>
    <w:rsid w:val="00EB38C7"/>
    <w:rsid w:val="00EB4473"/>
    <w:rsid w:val="00EC109F"/>
    <w:rsid w:val="00EC4747"/>
    <w:rsid w:val="00EF5358"/>
    <w:rsid w:val="00F00137"/>
    <w:rsid w:val="00F009D8"/>
    <w:rsid w:val="00F01082"/>
    <w:rsid w:val="00F07B42"/>
    <w:rsid w:val="00F1064F"/>
    <w:rsid w:val="00F33D17"/>
    <w:rsid w:val="00F47190"/>
    <w:rsid w:val="00F47852"/>
    <w:rsid w:val="00F47F76"/>
    <w:rsid w:val="00F54437"/>
    <w:rsid w:val="00F5623F"/>
    <w:rsid w:val="00F609C2"/>
    <w:rsid w:val="00F61956"/>
    <w:rsid w:val="00F61CE8"/>
    <w:rsid w:val="00F71A95"/>
    <w:rsid w:val="00F777BE"/>
    <w:rsid w:val="00F84992"/>
    <w:rsid w:val="00F84C46"/>
    <w:rsid w:val="00F96B96"/>
    <w:rsid w:val="00F96C95"/>
    <w:rsid w:val="00FA237F"/>
    <w:rsid w:val="00FA287B"/>
    <w:rsid w:val="00FA7CB2"/>
    <w:rsid w:val="00FB2997"/>
    <w:rsid w:val="00FB3376"/>
    <w:rsid w:val="00FD02A2"/>
    <w:rsid w:val="00FD0658"/>
    <w:rsid w:val="00FD0B84"/>
    <w:rsid w:val="00FE28C6"/>
    <w:rsid w:val="00FF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2355F3-79A6-4880-9D4B-ABA589F89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5F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4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99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100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6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8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1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04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68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832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586653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single" w:sz="12" w:space="12" w:color="EAE4E1"/>
                                        <w:left w:val="single" w:sz="12" w:space="12" w:color="EAE4E1"/>
                                        <w:bottom w:val="single" w:sz="12" w:space="12" w:color="EAE4E1"/>
                                        <w:right w:val="single" w:sz="12" w:space="12" w:color="EAE4E1"/>
                                      </w:divBdr>
                                      <w:divsChild>
                                        <w:div w:id="492449293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375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99278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uble" w:sz="6" w:space="0" w:color="E9E4D5"/>
            <w:right w:val="none" w:sz="0" w:space="0" w:color="auto"/>
          </w:divBdr>
          <w:divsChild>
            <w:div w:id="437675806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2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acocoa.net" TargetMode="Externa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 b="1"/>
              <a:t>Average Flavanol </a:t>
            </a:r>
            <a:r>
              <a:rPr lang="en-US" sz="1000"/>
              <a:t>based on a 5.33</a:t>
            </a:r>
            <a:r>
              <a:rPr lang="en-US" sz="1000" baseline="0"/>
              <a:t>g serving size. (2 teaspoons)</a:t>
            </a:r>
            <a:endParaRPr lang="en-US" sz="10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3912073490813653E-2"/>
          <c:y val="0.17090296004666083"/>
          <c:w val="0.89164348206474187"/>
          <c:h val="0.6645898950131233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Sheet1!$B$8</c:f>
              <c:strCache>
                <c:ptCount val="1"/>
                <c:pt idx="0">
                  <c:v>Flavanols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2.5000000000000001E-2"/>
                  <c:y val="-3.70370370370369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3333333333333333E-2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Sheet1!$C$2:$D$7</c:f>
              <c:multiLvlStrCache>
                <c:ptCount val="2"/>
                <c:lvl>
                  <c:pt idx="0">
                    <c:v>Non-alkalized</c:v>
                  </c:pt>
                  <c:pt idx="1">
                    <c:v>Non-alkalized</c:v>
                  </c:pt>
                </c:lvl>
                <c:lvl>
                  <c:pt idx="0">
                    <c:v>Standard Cocoa</c:v>
                  </c:pt>
                  <c:pt idx="1">
                    <c:v>MIA COCOA ! ™ Powder</c:v>
                  </c:pt>
                </c:lvl>
              </c:multiLvlStrCache>
            </c:multiLvlStrRef>
          </c:cat>
          <c:val>
            <c:numRef>
              <c:f>Sheet1!$C$8:$D$8</c:f>
              <c:numCache>
                <c:formatCode>General</c:formatCode>
                <c:ptCount val="2"/>
                <c:pt idx="0">
                  <c:v>58</c:v>
                </c:pt>
                <c:pt idx="1">
                  <c:v>400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16"/>
        <c:gapDepth val="18"/>
        <c:shape val="box"/>
        <c:axId val="340970560"/>
        <c:axId val="340971344"/>
        <c:axId val="0"/>
      </c:bar3DChart>
      <c:catAx>
        <c:axId val="340970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>
            <a:glow rad="1752600">
              <a:schemeClr val="accent1">
                <a:alpha val="40000"/>
              </a:schemeClr>
            </a:glow>
          </a:effectLst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0971344"/>
        <c:crosses val="autoZero"/>
        <c:auto val="1"/>
        <c:lblAlgn val="ctr"/>
        <c:lblOffset val="100"/>
        <c:noMultiLvlLbl val="0"/>
      </c:catAx>
      <c:valAx>
        <c:axId val="3409713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09705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Custom 1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FF0000"/>
    </a:accent1>
    <a:accent2>
      <a:srgbClr val="FF0000"/>
    </a:accent2>
    <a:accent3>
      <a:srgbClr val="FF0000"/>
    </a:accent3>
    <a:accent4>
      <a:srgbClr val="FF0000"/>
    </a:accent4>
    <a:accent5>
      <a:srgbClr val="FF0000"/>
    </a:accent5>
    <a:accent6>
      <a:srgbClr val="FF0000"/>
    </a:accent6>
    <a:hlink>
      <a:srgbClr val="F59E00"/>
    </a:hlink>
    <a:folHlink>
      <a:srgbClr val="B2B2B2"/>
    </a:folHlink>
  </a:clrScheme>
  <a:fontScheme name="Small Business Budget">
    <a:majorFont>
      <a:latin typeface="Gill Sans MT"/>
      <a:ea typeface=""/>
      <a:cs typeface=""/>
    </a:majorFont>
    <a:minorFont>
      <a:latin typeface="Gill Sans MT"/>
      <a:ea typeface=""/>
      <a:cs typeface=""/>
    </a:minorFont>
  </a:fontScheme>
  <a:fmtScheme name="Thatch">
    <a:fillStyleLst>
      <a:solidFill>
        <a:schemeClr val="phClr"/>
      </a:solidFill>
      <a:gradFill rotWithShape="1">
        <a:gsLst>
          <a:gs pos="0">
            <a:schemeClr val="phClr">
              <a:tint val="79000"/>
              <a:satMod val="180000"/>
            </a:schemeClr>
          </a:gs>
          <a:gs pos="65000">
            <a:schemeClr val="phClr">
              <a:tint val="52000"/>
              <a:satMod val="250000"/>
            </a:schemeClr>
          </a:gs>
          <a:gs pos="100000">
            <a:schemeClr val="phClr">
              <a:tint val="29000"/>
              <a:satMod val="300000"/>
            </a:schemeClr>
          </a:gs>
        </a:gsLst>
        <a:lin ang="16200000" scaled="0"/>
      </a:gradFill>
      <a:gradFill rotWithShape="1">
        <a:gsLst>
          <a:gs pos="0">
            <a:schemeClr val="phClr">
              <a:shade val="15000"/>
              <a:satMod val="180000"/>
            </a:schemeClr>
          </a:gs>
          <a:gs pos="50000">
            <a:schemeClr val="phClr">
              <a:shade val="45000"/>
              <a:satMod val="170000"/>
            </a:schemeClr>
          </a:gs>
          <a:gs pos="70000">
            <a:schemeClr val="phClr">
              <a:tint val="99000"/>
              <a:shade val="65000"/>
              <a:satMod val="155000"/>
            </a:schemeClr>
          </a:gs>
          <a:gs pos="100000">
            <a:schemeClr val="phClr">
              <a:tint val="95500"/>
              <a:shade val="100000"/>
              <a:satMod val="15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5875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63500" dist="25400" dir="5400000" rotWithShape="0">
            <a:srgbClr val="000000">
              <a:alpha val="43000"/>
            </a:srgbClr>
          </a:outerShdw>
        </a:effectLst>
      </a:effectStyle>
      <a:effectStyle>
        <a:effectLst>
          <a:outerShdw blurRad="63500" dist="25400" dir="5400000" rotWithShape="0">
            <a:srgbClr val="000000">
              <a:alpha val="43000"/>
            </a:srgbClr>
          </a:outerShdw>
        </a:effectLst>
        <a:scene3d>
          <a:camera prst="orthographicFront">
            <a:rot lat="0" lon="0" rev="0"/>
          </a:camera>
          <a:lightRig rig="brightRoom" dir="t">
            <a:rot lat="0" lon="0" rev="8700000"/>
          </a:lightRig>
        </a:scene3d>
        <a:sp3d contourW="12700" prstMaterial="dkEdge">
          <a:bevelT w="0" h="0" prst="relaxedInset"/>
          <a:contourClr>
            <a:schemeClr val="phClr">
              <a:shade val="65000"/>
              <a:satMod val="150000"/>
            </a:schemeClr>
          </a:contourClr>
        </a:sp3d>
      </a:effectStyle>
      <a:effectStyle>
        <a:effectLst>
          <a:outerShdw blurRad="63500" dist="25400" dir="5400000" rotWithShape="0">
            <a:srgbClr val="000000">
              <a:alpha val="43000"/>
            </a:srgbClr>
          </a:outerShdw>
        </a:effectLst>
        <a:scene3d>
          <a:camera prst="orthographicFront">
            <a:rot lat="0" lon="0" rev="0"/>
          </a:camera>
          <a:lightRig rig="glow" dir="t">
            <a:rot lat="0" lon="0" rev="13200000"/>
          </a:lightRig>
        </a:scene3d>
        <a:sp3d prstMaterial="dkEdge">
          <a:bevelT w="63500" h="50800" prst="relaxedInset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85000"/>
              <a:shade val="95000"/>
              <a:satMod val="200000"/>
            </a:schemeClr>
          </a:gs>
          <a:gs pos="53000">
            <a:schemeClr val="phClr">
              <a:shade val="60000"/>
              <a:satMod val="220000"/>
            </a:schemeClr>
          </a:gs>
          <a:gs pos="100000">
            <a:schemeClr val="phClr">
              <a:shade val="45000"/>
              <a:satMod val="220000"/>
            </a:schemeClr>
          </a:gs>
        </a:gsLst>
        <a:lin ang="16200000" scaled="0"/>
      </a:gradFill>
      <a:gradFill rotWithShape="1">
        <a:gsLst>
          <a:gs pos="0">
            <a:schemeClr val="phClr">
              <a:tint val="83000"/>
              <a:shade val="97000"/>
              <a:satMod val="230000"/>
            </a:schemeClr>
          </a:gs>
          <a:gs pos="100000">
            <a:schemeClr val="phClr">
              <a:shade val="35000"/>
              <a:satMod val="250000"/>
            </a:schemeClr>
          </a:gs>
        </a:gsLst>
        <a:path path="circle">
          <a:fillToRect l="15000" t="50000" r="85000" b="6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bruno</dc:creator>
  <cp:keywords/>
  <dc:description/>
  <cp:lastModifiedBy>jim bruno</cp:lastModifiedBy>
  <cp:revision>27</cp:revision>
  <cp:lastPrinted>2015-05-04T16:27:00Z</cp:lastPrinted>
  <dcterms:created xsi:type="dcterms:W3CDTF">2015-04-09T15:22:00Z</dcterms:created>
  <dcterms:modified xsi:type="dcterms:W3CDTF">2015-05-04T17:27:00Z</dcterms:modified>
</cp:coreProperties>
</file>